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240" w:lineRule="auto"/>
        <w:textAlignment w:val="auto"/>
        <w:rPr>
          <w:rFonts w:ascii="宋体" w:hAnsi="宋体" w:eastAsia="宋体"/>
          <w:b w:val="0"/>
          <w:bCs w:val="0"/>
          <w:sz w:val="30"/>
          <w:szCs w:val="30"/>
        </w:rPr>
      </w:pPr>
      <w:r>
        <w:rPr>
          <w:rFonts w:ascii="宋体" w:hAnsi="宋体" w:eastAsia="宋体"/>
          <w:b w:val="0"/>
          <w:bCs w:val="0"/>
          <w:sz w:val="30"/>
          <w:szCs w:val="30"/>
        </w:rPr>
        <w:t>附件</w:t>
      </w:r>
      <w:r>
        <w:rPr>
          <w:rFonts w:hint="eastAsia" w:ascii="宋体" w:hAnsi="宋体" w:eastAsia="宋体"/>
          <w:b w:val="0"/>
          <w:bCs w:val="0"/>
          <w:sz w:val="30"/>
          <w:szCs w:val="30"/>
          <w:lang w:val="en-US" w:eastAsia="zh-CN"/>
        </w:rPr>
        <w:t>3</w:t>
      </w:r>
    </w:p>
    <w:p>
      <w:pPr>
        <w:jc w:val="left"/>
        <w:rPr>
          <w:rFonts w:ascii="仿宋" w:hAnsi="仿宋" w:eastAsia="仿宋" w:cs="方正小标宋_GBK"/>
          <w:sz w:val="44"/>
          <w:szCs w:val="44"/>
        </w:rPr>
      </w:pPr>
    </w:p>
    <w:p>
      <w:pPr>
        <w:adjustRightInd/>
        <w:snapToGrid/>
        <w:spacing w:line="760" w:lineRule="exact"/>
        <w:jc w:val="center"/>
        <w:rPr>
          <w:rFonts w:ascii="宋体" w:hAnsi="宋体" w:cs="方正小标宋_GBK"/>
          <w:b/>
          <w:bCs/>
          <w:sz w:val="44"/>
          <w:szCs w:val="44"/>
        </w:rPr>
      </w:pPr>
      <w:bookmarkStart w:id="0" w:name="_GoBack"/>
      <w:r>
        <w:rPr>
          <w:rFonts w:hint="eastAsia" w:ascii="宋体" w:hAnsi="宋体"/>
          <w:b/>
          <w:sz w:val="44"/>
          <w:szCs w:val="44"/>
          <w:lang w:val="en-US" w:eastAsia="zh-CN"/>
        </w:rPr>
        <w:t>昆明市知识产权运营服务体系建设项目（专利开放许可</w:t>
      </w:r>
      <w:r>
        <w:rPr>
          <w:rFonts w:hint="eastAsia" w:ascii="宋体" w:hAnsi="宋体"/>
          <w:b/>
          <w:sz w:val="44"/>
          <w:szCs w:val="44"/>
          <w:highlight w:val="none"/>
          <w:lang w:val="en-US" w:eastAsia="zh-CN"/>
        </w:rPr>
        <w:t>试点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）</w:t>
      </w:r>
      <w:r>
        <w:rPr>
          <w:rFonts w:hint="eastAsia" w:ascii="宋体" w:hAnsi="宋体" w:cs="方正小标宋_GBK"/>
          <w:b/>
          <w:bCs/>
          <w:sz w:val="44"/>
          <w:szCs w:val="44"/>
        </w:rPr>
        <w:t>实施方案</w:t>
      </w:r>
      <w:bookmarkEnd w:id="0"/>
    </w:p>
    <w:p>
      <w:pPr>
        <w:tabs>
          <w:tab w:val="left" w:pos="766"/>
          <w:tab w:val="center" w:pos="4575"/>
        </w:tabs>
        <w:adjustRightInd w:val="0"/>
        <w:snapToGrid w:val="0"/>
        <w:spacing w:line="600" w:lineRule="atLeast"/>
        <w:jc w:val="center"/>
        <w:rPr>
          <w:rFonts w:ascii="仿宋" w:hAnsi="仿宋" w:eastAsia="仿宋" w:cs="方正小标宋_GBK"/>
          <w:bCs/>
          <w:sz w:val="32"/>
          <w:szCs w:val="32"/>
        </w:rPr>
      </w:pPr>
      <w:r>
        <w:rPr>
          <w:rFonts w:hint="eastAsia" w:ascii="仿宋" w:hAnsi="仿宋" w:eastAsia="仿宋" w:cs="方正小标宋_GBK"/>
          <w:bCs/>
          <w:sz w:val="32"/>
          <w:szCs w:val="32"/>
        </w:rPr>
        <w:t>（编写提纲）</w:t>
      </w:r>
    </w:p>
    <w:p>
      <w:pPr>
        <w:adjustRightInd w:val="0"/>
        <w:snapToGrid w:val="0"/>
        <w:spacing w:line="560" w:lineRule="atLeast"/>
        <w:ind w:firstLine="600" w:firstLineChars="200"/>
        <w:rPr>
          <w:rFonts w:ascii="仿宋" w:hAnsi="仿宋" w:eastAsia="仿宋"/>
          <w:sz w:val="30"/>
          <w:szCs w:val="30"/>
        </w:rPr>
      </w:pPr>
    </w:p>
    <w:p>
      <w:pPr>
        <w:adjustRightInd w:val="0"/>
        <w:snapToGrid w:val="0"/>
        <w:spacing w:line="560" w:lineRule="atLeast"/>
        <w:ind w:firstLine="602" w:firstLineChars="200"/>
        <w:rPr>
          <w:rFonts w:ascii="仿宋" w:hAnsi="仿宋" w:eastAsia="仿宋" w:cs="方正黑体_GBK"/>
          <w:b/>
          <w:sz w:val="30"/>
          <w:szCs w:val="30"/>
        </w:rPr>
      </w:pPr>
      <w:r>
        <w:rPr>
          <w:rFonts w:hint="eastAsia" w:ascii="仿宋" w:hAnsi="仿宋" w:eastAsia="仿宋" w:cs="方正黑体_GBK"/>
          <w:b/>
          <w:sz w:val="30"/>
          <w:szCs w:val="30"/>
        </w:rPr>
        <w:t>一、项目实施的必要性和可行性</w:t>
      </w:r>
    </w:p>
    <w:p>
      <w:pPr>
        <w:adjustRightInd w:val="0"/>
        <w:snapToGrid w:val="0"/>
        <w:spacing w:line="560" w:lineRule="atLeast"/>
        <w:ind w:firstLine="600" w:firstLineChars="200"/>
        <w:rPr>
          <w:rFonts w:ascii="仿宋" w:hAnsi="仿宋" w:eastAsia="仿宋" w:cs="方正黑体_GBK"/>
          <w:sz w:val="30"/>
          <w:szCs w:val="30"/>
        </w:rPr>
      </w:pPr>
      <w:r>
        <w:rPr>
          <w:rFonts w:hint="eastAsia" w:ascii="仿宋" w:hAnsi="仿宋" w:eastAsia="仿宋" w:cs="方正黑体_GBK"/>
          <w:sz w:val="30"/>
          <w:szCs w:val="30"/>
        </w:rPr>
        <w:t>（一）项目实施必要性。包括</w:t>
      </w:r>
      <w:r>
        <w:rPr>
          <w:rFonts w:hint="eastAsia" w:ascii="仿宋" w:hAnsi="仿宋" w:eastAsia="仿宋"/>
          <w:sz w:val="30"/>
          <w:szCs w:val="30"/>
        </w:rPr>
        <w:t>项目实施背景、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需求、</w:t>
      </w:r>
      <w:r>
        <w:rPr>
          <w:rFonts w:hint="eastAsia" w:ascii="仿宋" w:hAnsi="仿宋" w:eastAsia="仿宋"/>
          <w:sz w:val="30"/>
          <w:szCs w:val="30"/>
        </w:rPr>
        <w:t>目的和意义</w:t>
      </w:r>
      <w:r>
        <w:rPr>
          <w:rFonts w:ascii="仿宋" w:hAnsi="仿宋" w:eastAsia="仿宋"/>
          <w:sz w:val="30"/>
          <w:szCs w:val="30"/>
        </w:rPr>
        <w:t>。</w:t>
      </w:r>
    </w:p>
    <w:p>
      <w:pPr>
        <w:adjustRightInd w:val="0"/>
        <w:snapToGrid w:val="0"/>
        <w:spacing w:line="560" w:lineRule="atLeas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 w:cs="方正黑体_GBK"/>
          <w:sz w:val="30"/>
          <w:szCs w:val="30"/>
        </w:rPr>
        <w:t>（二）</w:t>
      </w:r>
      <w:r>
        <w:rPr>
          <w:rFonts w:ascii="仿宋" w:hAnsi="仿宋" w:eastAsia="仿宋" w:cs="方正黑体_GBK"/>
          <w:sz w:val="30"/>
          <w:szCs w:val="30"/>
        </w:rPr>
        <w:t>项目</w:t>
      </w:r>
      <w:r>
        <w:rPr>
          <w:rFonts w:hint="eastAsia" w:ascii="仿宋" w:hAnsi="仿宋" w:eastAsia="仿宋" w:cs="方正黑体_GBK"/>
          <w:sz w:val="30"/>
          <w:szCs w:val="30"/>
        </w:rPr>
        <w:t>实施可行性。</w:t>
      </w:r>
      <w:r>
        <w:rPr>
          <w:rFonts w:hint="default" w:ascii="仿宋" w:hAnsi="仿宋" w:eastAsia="仿宋"/>
          <w:sz w:val="30"/>
          <w:szCs w:val="30"/>
          <w:lang w:val="en-US" w:eastAsia="zh-CN"/>
        </w:rPr>
        <w:t>申报单位实施本项目的基础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、条件和能力</w:t>
      </w:r>
      <w:r>
        <w:rPr>
          <w:rFonts w:hint="default" w:ascii="仿宋" w:hAnsi="仿宋" w:eastAsia="仿宋"/>
          <w:sz w:val="30"/>
          <w:szCs w:val="30"/>
          <w:lang w:val="en-US" w:eastAsia="zh-CN"/>
        </w:rPr>
        <w:t>，包括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但不限于：</w:t>
      </w:r>
      <w:r>
        <w:rPr>
          <w:rFonts w:hint="default" w:ascii="仿宋" w:hAnsi="仿宋" w:eastAsia="仿宋"/>
          <w:sz w:val="30"/>
          <w:szCs w:val="30"/>
          <w:lang w:val="en-US" w:eastAsia="zh-CN"/>
        </w:rPr>
        <w:t>单位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在行业中的地位</w:t>
      </w:r>
      <w:r>
        <w:rPr>
          <w:rFonts w:ascii="仿宋" w:hAnsi="仿宋" w:eastAsia="仿宋"/>
          <w:sz w:val="30"/>
          <w:szCs w:val="30"/>
        </w:rPr>
        <w:t>和统筹协调相关资源的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能力</w:t>
      </w:r>
      <w:r>
        <w:rPr>
          <w:rFonts w:ascii="仿宋" w:hAnsi="仿宋" w:eastAsia="仿宋"/>
          <w:sz w:val="30"/>
          <w:szCs w:val="30"/>
        </w:rPr>
        <w:t>，</w:t>
      </w:r>
      <w:r>
        <w:rPr>
          <w:rFonts w:hint="default" w:ascii="仿宋" w:hAnsi="仿宋" w:eastAsia="仿宋"/>
          <w:sz w:val="30"/>
          <w:szCs w:val="30"/>
          <w:lang w:val="en-US" w:eastAsia="zh-CN"/>
        </w:rPr>
        <w:t>单位拥有的</w:t>
      </w:r>
      <w:r>
        <w:rPr>
          <w:rFonts w:hint="default" w:ascii="仿宋" w:hAnsi="仿宋" w:eastAsia="仿宋"/>
          <w:sz w:val="30"/>
          <w:szCs w:val="30"/>
        </w:rPr>
        <w:t>技术、人才、信息、平台资源等条件，</w:t>
      </w:r>
      <w:r>
        <w:rPr>
          <w:rFonts w:hint="default" w:ascii="仿宋" w:hAnsi="仿宋" w:eastAsia="仿宋"/>
          <w:sz w:val="30"/>
          <w:szCs w:val="30"/>
          <w:lang w:val="en-US" w:eastAsia="zh-CN"/>
        </w:rPr>
        <w:t>单位</w:t>
      </w:r>
      <w:r>
        <w:rPr>
          <w:rFonts w:hint="default" w:ascii="仿宋" w:hAnsi="仿宋" w:eastAsia="仿宋"/>
          <w:sz w:val="30"/>
          <w:szCs w:val="30"/>
        </w:rPr>
        <w:t>以往开展专利转让许可服务相关工作形成的基础等</w:t>
      </w:r>
      <w:r>
        <w:rPr>
          <w:rFonts w:hint="default" w:ascii="仿宋" w:hAnsi="仿宋" w:eastAsia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/>
          <w:sz w:val="30"/>
          <w:szCs w:val="30"/>
        </w:rPr>
        <w:t>单位知识产权工作基础、</w:t>
      </w:r>
      <w:r>
        <w:rPr>
          <w:rFonts w:ascii="仿宋" w:hAnsi="仿宋" w:eastAsia="仿宋"/>
          <w:sz w:val="30"/>
          <w:szCs w:val="30"/>
        </w:rPr>
        <w:t>人才队伍、</w:t>
      </w:r>
      <w:r>
        <w:rPr>
          <w:rFonts w:hint="eastAsia" w:ascii="仿宋" w:hAnsi="仿宋" w:eastAsia="仿宋"/>
          <w:sz w:val="30"/>
          <w:szCs w:val="30"/>
        </w:rPr>
        <w:t>管理</w:t>
      </w:r>
      <w:r>
        <w:rPr>
          <w:rFonts w:ascii="仿宋" w:hAnsi="仿宋" w:eastAsia="仿宋"/>
          <w:sz w:val="30"/>
          <w:szCs w:val="30"/>
        </w:rPr>
        <w:t>能力、资金投入等</w:t>
      </w:r>
      <w:r>
        <w:rPr>
          <w:rFonts w:hint="eastAsia" w:ascii="仿宋" w:hAnsi="仿宋" w:eastAsia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单位</w:t>
      </w:r>
      <w:r>
        <w:rPr>
          <w:rFonts w:hint="eastAsia" w:ascii="仿宋" w:hAnsi="仿宋" w:eastAsia="仿宋"/>
          <w:sz w:val="30"/>
          <w:szCs w:val="30"/>
        </w:rPr>
        <w:t>前期开展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相关工作情况</w:t>
      </w:r>
      <w:r>
        <w:rPr>
          <w:rFonts w:hint="eastAsia" w:ascii="仿宋" w:hAnsi="仿宋" w:eastAsia="仿宋"/>
          <w:sz w:val="30"/>
          <w:szCs w:val="30"/>
        </w:rPr>
        <w:t>（内容真实准确、有针对性）。</w:t>
      </w:r>
    </w:p>
    <w:p>
      <w:pPr>
        <w:adjustRightInd w:val="0"/>
        <w:snapToGrid w:val="0"/>
        <w:spacing w:line="560" w:lineRule="atLeast"/>
        <w:ind w:firstLine="602" w:firstLineChars="200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二</w:t>
      </w:r>
      <w:r>
        <w:rPr>
          <w:rFonts w:ascii="仿宋" w:hAnsi="仿宋" w:eastAsia="仿宋"/>
          <w:b/>
          <w:sz w:val="30"/>
          <w:szCs w:val="30"/>
        </w:rPr>
        <w:t>、项目实施内容</w:t>
      </w:r>
    </w:p>
    <w:p>
      <w:pPr>
        <w:adjustRightInd w:val="0"/>
        <w:snapToGrid w:val="0"/>
        <w:spacing w:line="560" w:lineRule="atLeas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（一）项目实施任务和目标。根据《昆明市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知识产权运营服务体系建设项目（</w:t>
      </w:r>
      <w:r>
        <w:rPr>
          <w:rFonts w:hint="eastAsia" w:ascii="仿宋" w:hAnsi="仿宋" w:eastAsia="仿宋"/>
          <w:sz w:val="30"/>
          <w:szCs w:val="30"/>
        </w:rPr>
        <w:t>专利开放许可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试点）</w:t>
      </w:r>
      <w:r>
        <w:rPr>
          <w:rFonts w:hint="eastAsia" w:ascii="仿宋" w:hAnsi="仿宋" w:eastAsia="仿宋"/>
          <w:sz w:val="30"/>
          <w:szCs w:val="30"/>
        </w:rPr>
        <w:t>申报指南》中要求的任务，进行细化和分解。</w:t>
      </w:r>
    </w:p>
    <w:p>
      <w:pPr>
        <w:adjustRightInd w:val="0"/>
        <w:snapToGrid w:val="0"/>
        <w:spacing w:line="560" w:lineRule="atLeas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（二）项目具体实施内容。根据《昆明市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知识产权运营服务体系建设项目（</w:t>
      </w:r>
      <w:r>
        <w:rPr>
          <w:rFonts w:hint="eastAsia" w:ascii="仿宋" w:hAnsi="仿宋" w:eastAsia="仿宋"/>
          <w:sz w:val="30"/>
          <w:szCs w:val="30"/>
        </w:rPr>
        <w:t>专利开放许可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试点）</w:t>
      </w:r>
      <w:r>
        <w:rPr>
          <w:rFonts w:hint="eastAsia" w:ascii="仿宋" w:hAnsi="仿宋" w:eastAsia="仿宋"/>
          <w:sz w:val="30"/>
          <w:szCs w:val="30"/>
        </w:rPr>
        <w:t>申报指南》中要求的任务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目标</w:t>
      </w:r>
      <w:r>
        <w:rPr>
          <w:rFonts w:hint="eastAsia" w:ascii="仿宋" w:hAnsi="仿宋" w:eastAsia="仿宋"/>
          <w:sz w:val="30"/>
          <w:szCs w:val="30"/>
        </w:rPr>
        <w:t>，对实施思路、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原则、</w:t>
      </w:r>
      <w:r>
        <w:rPr>
          <w:rFonts w:hint="eastAsia" w:ascii="仿宋" w:hAnsi="仿宋" w:eastAsia="仿宋"/>
          <w:sz w:val="30"/>
          <w:szCs w:val="30"/>
        </w:rPr>
        <w:t>重点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任务</w:t>
      </w:r>
      <w:r>
        <w:rPr>
          <w:rFonts w:hint="eastAsia" w:ascii="仿宋" w:hAnsi="仿宋" w:eastAsia="仿宋"/>
          <w:sz w:val="30"/>
          <w:szCs w:val="30"/>
        </w:rPr>
        <w:t>等，逐一进行详细说明，分解任务目标，明确预期成果，</w:t>
      </w:r>
      <w:r>
        <w:rPr>
          <w:rFonts w:ascii="仿宋" w:hAnsi="仿宋" w:eastAsia="仿宋"/>
          <w:sz w:val="30"/>
          <w:szCs w:val="30"/>
        </w:rPr>
        <w:t>所要实现的技术、经济指标和社会</w:t>
      </w:r>
      <w:r>
        <w:rPr>
          <w:rFonts w:hint="eastAsia" w:ascii="仿宋" w:hAnsi="仿宋" w:eastAsia="仿宋"/>
          <w:sz w:val="30"/>
          <w:szCs w:val="30"/>
        </w:rPr>
        <w:t>、</w:t>
      </w:r>
      <w:r>
        <w:rPr>
          <w:rFonts w:ascii="仿宋" w:hAnsi="仿宋" w:eastAsia="仿宋"/>
          <w:sz w:val="30"/>
          <w:szCs w:val="30"/>
        </w:rPr>
        <w:t>生态效益</w:t>
      </w:r>
      <w:r>
        <w:rPr>
          <w:rFonts w:hint="eastAsia" w:ascii="仿宋" w:hAnsi="仿宋" w:eastAsia="仿宋"/>
          <w:sz w:val="30"/>
          <w:szCs w:val="30"/>
        </w:rPr>
        <w:t>等。</w:t>
      </w:r>
    </w:p>
    <w:p>
      <w:pPr>
        <w:adjustRightInd w:val="0"/>
        <w:snapToGrid w:val="0"/>
        <w:spacing w:line="560" w:lineRule="atLeast"/>
        <w:ind w:firstLine="600" w:firstLineChars="200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三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>项目实施拟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采取的</w:t>
      </w:r>
      <w:r>
        <w:rPr>
          <w:rFonts w:hint="eastAsia" w:ascii="仿宋" w:hAnsi="仿宋" w:eastAsia="仿宋"/>
          <w:sz w:val="30"/>
          <w:szCs w:val="30"/>
        </w:rPr>
        <w:t>技术路径</w:t>
      </w:r>
      <w:r>
        <w:rPr>
          <w:rFonts w:hint="eastAsia" w:ascii="仿宋" w:hAnsi="仿宋" w:eastAsia="仿宋"/>
          <w:sz w:val="30"/>
          <w:szCs w:val="30"/>
          <w:lang w:eastAsia="zh-CN"/>
        </w:rPr>
        <w:t>、</w:t>
      </w:r>
      <w:r>
        <w:rPr>
          <w:rFonts w:hint="eastAsia" w:ascii="仿宋" w:hAnsi="仿宋" w:eastAsia="仿宋"/>
          <w:sz w:val="30"/>
          <w:szCs w:val="30"/>
        </w:rPr>
        <w:t>解决的关键问题、难点和创新点等</w:t>
      </w:r>
      <w:r>
        <w:rPr>
          <w:rFonts w:hint="eastAsia" w:ascii="仿宋" w:hAnsi="仿宋" w:eastAsia="仿宋"/>
          <w:sz w:val="30"/>
          <w:szCs w:val="30"/>
          <w:lang w:eastAsia="zh-CN"/>
        </w:rPr>
        <w:t>。</w:t>
      </w:r>
    </w:p>
    <w:p>
      <w:pPr>
        <w:adjustRightInd w:val="0"/>
        <w:snapToGrid w:val="0"/>
        <w:spacing w:line="560" w:lineRule="atLeast"/>
        <w:ind w:firstLine="602" w:firstLineChars="200"/>
        <w:rPr>
          <w:rFonts w:ascii="仿宋" w:hAnsi="仿宋" w:eastAsia="仿宋" w:cs="方正黑体_GBK"/>
          <w:b/>
          <w:sz w:val="30"/>
          <w:szCs w:val="30"/>
        </w:rPr>
      </w:pPr>
      <w:r>
        <w:rPr>
          <w:rFonts w:hint="eastAsia" w:ascii="仿宋" w:hAnsi="仿宋" w:eastAsia="仿宋" w:cs="方正黑体_GBK"/>
          <w:b/>
          <w:sz w:val="30"/>
          <w:szCs w:val="30"/>
        </w:rPr>
        <w:t>三、</w:t>
      </w:r>
      <w:r>
        <w:rPr>
          <w:rFonts w:ascii="仿宋" w:hAnsi="仿宋" w:eastAsia="仿宋" w:cs="方正黑体_GBK"/>
          <w:b/>
          <w:sz w:val="30"/>
          <w:szCs w:val="30"/>
        </w:rPr>
        <w:t>项目实施进度计划</w:t>
      </w:r>
    </w:p>
    <w:p>
      <w:pPr>
        <w:adjustRightInd w:val="0"/>
        <w:snapToGrid w:val="0"/>
        <w:spacing w:line="560" w:lineRule="atLeas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结合项目具体任务目标，制定详尽的实施计划方案，分阶段安排各项任务目标完成计划，</w:t>
      </w:r>
      <w:r>
        <w:rPr>
          <w:rFonts w:hint="eastAsia" w:ascii="仿宋" w:hAnsi="仿宋" w:eastAsia="仿宋"/>
          <w:sz w:val="30"/>
          <w:szCs w:val="30"/>
        </w:rPr>
        <w:t>明确各阶段时间节点、实施内容和阶段性成果</w:t>
      </w:r>
      <w:r>
        <w:rPr>
          <w:rFonts w:hint="eastAsia" w:ascii="仿宋" w:hAnsi="仿宋" w:eastAsia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保证计划的可操作性。</w:t>
      </w:r>
      <w:r>
        <w:rPr>
          <w:rFonts w:hint="eastAsia" w:ascii="仿宋" w:hAnsi="仿宋" w:eastAsia="仿宋"/>
          <w:sz w:val="30"/>
          <w:szCs w:val="30"/>
        </w:rPr>
        <w:t>按</w:t>
      </w:r>
      <w:r>
        <w:rPr>
          <w:rFonts w:hint="default" w:ascii="仿宋" w:hAnsi="仿宋" w:eastAsia="仿宋"/>
          <w:sz w:val="30"/>
          <w:szCs w:val="30"/>
          <w:lang w:val="en-US" w:eastAsia="zh-CN"/>
        </w:rPr>
        <w:t>2024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ascii="仿宋" w:hAnsi="仿宋" w:eastAsia="仿宋"/>
          <w:sz w:val="30"/>
          <w:szCs w:val="30"/>
        </w:rPr>
        <w:t>12</w:t>
      </w:r>
      <w:r>
        <w:rPr>
          <w:rFonts w:hint="eastAsia" w:ascii="仿宋" w:hAnsi="仿宋" w:eastAsia="仿宋"/>
          <w:sz w:val="30"/>
          <w:szCs w:val="30"/>
        </w:rPr>
        <w:t>月31日的项目实施截止期进行安排</w:t>
      </w:r>
      <w:r>
        <w:rPr>
          <w:rFonts w:hint="eastAsia" w:ascii="仿宋" w:hAnsi="仿宋" w:eastAsia="仿宋"/>
          <w:sz w:val="30"/>
          <w:szCs w:val="30"/>
          <w:lang w:eastAsia="zh-CN"/>
        </w:rPr>
        <w:t>。</w:t>
      </w:r>
    </w:p>
    <w:p>
      <w:pPr>
        <w:adjustRightInd w:val="0"/>
        <w:snapToGrid w:val="0"/>
        <w:spacing w:line="560" w:lineRule="atLeast"/>
        <w:ind w:firstLine="602" w:firstLineChars="200"/>
        <w:rPr>
          <w:rFonts w:ascii="仿宋" w:hAnsi="仿宋" w:eastAsia="仿宋" w:cs="方正黑体_GBK"/>
          <w:b/>
          <w:sz w:val="30"/>
          <w:szCs w:val="30"/>
        </w:rPr>
      </w:pPr>
      <w:r>
        <w:rPr>
          <w:rFonts w:hint="eastAsia" w:ascii="仿宋" w:hAnsi="仿宋" w:eastAsia="仿宋" w:cs="方正黑体_GBK"/>
          <w:b/>
          <w:sz w:val="30"/>
          <w:szCs w:val="30"/>
        </w:rPr>
        <w:t>四、项目实施团队</w:t>
      </w:r>
      <w:r>
        <w:rPr>
          <w:rFonts w:ascii="仿宋" w:hAnsi="仿宋" w:eastAsia="仿宋" w:cs="方正黑体_GBK"/>
          <w:b/>
          <w:sz w:val="30"/>
          <w:szCs w:val="30"/>
        </w:rPr>
        <w:t>及条件配备</w:t>
      </w:r>
    </w:p>
    <w:p>
      <w:pPr>
        <w:adjustRightInd w:val="0"/>
        <w:snapToGrid w:val="0"/>
        <w:spacing w:line="560" w:lineRule="atLeas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（一）项目实施团队成员、任务分工及主要成员介绍。包括承担相关项目的经历、业绩和能力等。</w:t>
      </w:r>
    </w:p>
    <w:p>
      <w:pPr>
        <w:adjustRightInd w:val="0"/>
        <w:snapToGrid w:val="0"/>
        <w:spacing w:line="560" w:lineRule="atLeas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（二）项目实施条件配备。包括计划提供的场地、设施设备、实施机构等。</w:t>
      </w:r>
    </w:p>
    <w:p>
      <w:pPr>
        <w:adjustRightInd w:val="0"/>
        <w:snapToGrid w:val="0"/>
        <w:spacing w:line="560" w:lineRule="atLeast"/>
        <w:ind w:firstLine="602" w:firstLineChars="200"/>
        <w:rPr>
          <w:rFonts w:ascii="仿宋" w:hAnsi="仿宋" w:eastAsia="仿宋" w:cs="方正黑体_GBK"/>
          <w:b/>
          <w:sz w:val="30"/>
          <w:szCs w:val="30"/>
        </w:rPr>
      </w:pPr>
      <w:r>
        <w:rPr>
          <w:rFonts w:hint="eastAsia" w:ascii="仿宋" w:hAnsi="仿宋" w:eastAsia="仿宋" w:cs="方正黑体_GBK"/>
          <w:b/>
          <w:sz w:val="30"/>
          <w:szCs w:val="30"/>
        </w:rPr>
        <w:t>五</w:t>
      </w:r>
      <w:r>
        <w:rPr>
          <w:rFonts w:ascii="仿宋" w:hAnsi="仿宋" w:eastAsia="仿宋" w:cs="方正黑体_GBK"/>
          <w:b/>
          <w:sz w:val="30"/>
          <w:szCs w:val="30"/>
        </w:rPr>
        <w:t>、项目资金筹措及使用计划</w:t>
      </w:r>
    </w:p>
    <w:p>
      <w:pPr>
        <w:adjustRightInd w:val="0"/>
        <w:snapToGrid w:val="0"/>
        <w:spacing w:line="560" w:lineRule="atLeas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（一）编制</w:t>
      </w:r>
      <w:r>
        <w:rPr>
          <w:rFonts w:ascii="仿宋" w:hAnsi="仿宋" w:eastAsia="仿宋"/>
          <w:sz w:val="30"/>
          <w:szCs w:val="30"/>
        </w:rPr>
        <w:t>项目资金预算</w:t>
      </w:r>
      <w:r>
        <w:rPr>
          <w:rFonts w:hint="eastAsia" w:ascii="仿宋" w:hAnsi="仿宋" w:eastAsia="仿宋"/>
          <w:sz w:val="30"/>
          <w:szCs w:val="30"/>
        </w:rPr>
        <w:t>说明。分别列示财政资金、自筹资金预算；有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联合申报</w:t>
      </w:r>
      <w:r>
        <w:rPr>
          <w:rFonts w:hint="eastAsia" w:ascii="仿宋" w:hAnsi="仿宋" w:eastAsia="仿宋"/>
          <w:sz w:val="30"/>
          <w:szCs w:val="30"/>
        </w:rPr>
        <w:t>单位的，应根据各参加单位的任务分工和资金分配情况，编制各单位资金预算说明。</w:t>
      </w:r>
    </w:p>
    <w:p>
      <w:pPr>
        <w:adjustRightInd w:val="0"/>
        <w:snapToGrid w:val="0"/>
        <w:spacing w:line="560" w:lineRule="atLeas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（二）</w:t>
      </w:r>
      <w:r>
        <w:rPr>
          <w:rFonts w:ascii="仿宋" w:hAnsi="仿宋" w:eastAsia="仿宋"/>
          <w:sz w:val="30"/>
          <w:szCs w:val="30"/>
        </w:rPr>
        <w:t>项目资金筹措及使用计划</w:t>
      </w:r>
      <w:r>
        <w:rPr>
          <w:rFonts w:hint="eastAsia" w:ascii="仿宋" w:hAnsi="仿宋" w:eastAsia="仿宋"/>
          <w:sz w:val="30"/>
          <w:szCs w:val="30"/>
        </w:rPr>
        <w:t>。</w:t>
      </w:r>
      <w:r>
        <w:rPr>
          <w:rFonts w:ascii="仿宋" w:hAnsi="仿宋" w:eastAsia="仿宋"/>
          <w:sz w:val="30"/>
          <w:szCs w:val="30"/>
        </w:rPr>
        <w:t>说明配套资金来源</w:t>
      </w:r>
      <w:r>
        <w:rPr>
          <w:rFonts w:hint="eastAsia" w:ascii="仿宋" w:hAnsi="仿宋" w:eastAsia="仿宋"/>
          <w:sz w:val="30"/>
          <w:szCs w:val="30"/>
        </w:rPr>
        <w:t>、</w:t>
      </w:r>
      <w:r>
        <w:rPr>
          <w:rFonts w:ascii="仿宋" w:hAnsi="仿宋" w:eastAsia="仿宋"/>
          <w:sz w:val="30"/>
          <w:szCs w:val="30"/>
        </w:rPr>
        <w:t>资金使用安排及经费管理措施</w:t>
      </w:r>
      <w:r>
        <w:rPr>
          <w:rFonts w:hint="eastAsia" w:ascii="仿宋" w:hAnsi="仿宋" w:eastAsia="仿宋"/>
          <w:sz w:val="30"/>
          <w:szCs w:val="30"/>
        </w:rPr>
        <w:t>。</w:t>
      </w:r>
    </w:p>
    <w:p>
      <w:pPr>
        <w:adjustRightInd w:val="0"/>
        <w:snapToGrid w:val="0"/>
        <w:spacing w:line="560" w:lineRule="atLeast"/>
        <w:ind w:firstLine="602" w:firstLineChars="200"/>
        <w:rPr>
          <w:rFonts w:ascii="仿宋" w:hAnsi="仿宋" w:eastAsia="仿宋" w:cs="方正黑体_GBK"/>
          <w:b/>
          <w:sz w:val="30"/>
          <w:szCs w:val="30"/>
        </w:rPr>
      </w:pPr>
      <w:r>
        <w:rPr>
          <w:rFonts w:hint="eastAsia" w:ascii="仿宋" w:hAnsi="仿宋" w:eastAsia="仿宋" w:cs="方正黑体_GBK"/>
          <w:b/>
          <w:sz w:val="30"/>
          <w:szCs w:val="30"/>
        </w:rPr>
        <w:t>六</w:t>
      </w:r>
      <w:r>
        <w:rPr>
          <w:rFonts w:ascii="仿宋" w:hAnsi="仿宋" w:eastAsia="仿宋" w:cs="方正黑体_GBK"/>
          <w:b/>
          <w:sz w:val="30"/>
          <w:szCs w:val="30"/>
        </w:rPr>
        <w:t>、项目实施保障措施</w:t>
      </w:r>
    </w:p>
    <w:p>
      <w:pPr>
        <w:adjustRightInd w:val="0"/>
        <w:snapToGrid w:val="0"/>
        <w:spacing w:line="560" w:lineRule="atLeas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（一）项目组织管理与推进实施措施。</w:t>
      </w:r>
    </w:p>
    <w:p>
      <w:pPr>
        <w:adjustRightInd w:val="0"/>
        <w:snapToGrid w:val="0"/>
        <w:spacing w:line="560" w:lineRule="atLeas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（二）项目配套政策、资金投入及可持续运行保障措施。</w:t>
      </w:r>
    </w:p>
    <w:p>
      <w:pPr>
        <w:ind w:firstLine="600" w:firstLineChars="200"/>
      </w:pPr>
      <w:r>
        <w:rPr>
          <w:rFonts w:hint="eastAsia" w:ascii="仿宋" w:hAnsi="仿宋" w:eastAsia="仿宋"/>
          <w:sz w:val="30"/>
          <w:szCs w:val="30"/>
        </w:rPr>
        <w:t>（三）项目实施监督评价与优化改进措施。</w:t>
      </w:r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08438836"/>
      <w:docPartObj>
        <w:docPartGallery w:val="autotext"/>
      </w:docPartObj>
    </w:sdtPr>
    <w:sdtEndPr>
      <w:rPr>
        <w:sz w:val="20"/>
        <w:szCs w:val="20"/>
      </w:rPr>
    </w:sdtEndPr>
    <w:sdtContent>
      <w:p>
        <w:pPr>
          <w:pStyle w:val="7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PAGE   \* MERGEFORMAT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  <w:lang w:val="zh-CN"/>
          </w:rPr>
          <w:t>2</w:t>
        </w:r>
        <w:r>
          <w:rPr>
            <w:sz w:val="20"/>
            <w:szCs w:val="20"/>
          </w:rPr>
          <w:fldChar w:fldCharType="end"/>
        </w:r>
      </w:p>
    </w:sdtContent>
  </w:sdt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bordersDoNotSurroundHeader w:val="1"/>
  <w:bordersDoNotSurroundFooter w:val="1"/>
  <w:trackRevisions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jODcyNGU3MTQyYjFhY2M1ZThjNTIwNDcyYTU0Y2QifQ=="/>
  </w:docVars>
  <w:rsids>
    <w:rsidRoot w:val="00120109"/>
    <w:rsid w:val="0000358B"/>
    <w:rsid w:val="00005E44"/>
    <w:rsid w:val="00005E7B"/>
    <w:rsid w:val="00010463"/>
    <w:rsid w:val="00011792"/>
    <w:rsid w:val="00022025"/>
    <w:rsid w:val="0002619C"/>
    <w:rsid w:val="000315AA"/>
    <w:rsid w:val="00037D58"/>
    <w:rsid w:val="00053BBA"/>
    <w:rsid w:val="0005729F"/>
    <w:rsid w:val="00060F6A"/>
    <w:rsid w:val="00067892"/>
    <w:rsid w:val="00067F6E"/>
    <w:rsid w:val="0007130E"/>
    <w:rsid w:val="00083D98"/>
    <w:rsid w:val="000B3232"/>
    <w:rsid w:val="000B64FE"/>
    <w:rsid w:val="000C0CC1"/>
    <w:rsid w:val="000D2638"/>
    <w:rsid w:val="000D3585"/>
    <w:rsid w:val="000E1C08"/>
    <w:rsid w:val="000E4773"/>
    <w:rsid w:val="000E64F1"/>
    <w:rsid w:val="000F1165"/>
    <w:rsid w:val="000F3602"/>
    <w:rsid w:val="001008FB"/>
    <w:rsid w:val="001111B3"/>
    <w:rsid w:val="001137F3"/>
    <w:rsid w:val="00117775"/>
    <w:rsid w:val="00120109"/>
    <w:rsid w:val="0012368E"/>
    <w:rsid w:val="00133600"/>
    <w:rsid w:val="001363E2"/>
    <w:rsid w:val="001546E3"/>
    <w:rsid w:val="001554FA"/>
    <w:rsid w:val="00163CB3"/>
    <w:rsid w:val="00176973"/>
    <w:rsid w:val="00186991"/>
    <w:rsid w:val="001870BB"/>
    <w:rsid w:val="00191C5F"/>
    <w:rsid w:val="001936F4"/>
    <w:rsid w:val="001942BD"/>
    <w:rsid w:val="0019562D"/>
    <w:rsid w:val="001A3B34"/>
    <w:rsid w:val="001B1DBF"/>
    <w:rsid w:val="001B63A2"/>
    <w:rsid w:val="001C62A8"/>
    <w:rsid w:val="001C799D"/>
    <w:rsid w:val="001D1482"/>
    <w:rsid w:val="001E2B81"/>
    <w:rsid w:val="001F497B"/>
    <w:rsid w:val="002030D0"/>
    <w:rsid w:val="00215FE3"/>
    <w:rsid w:val="002213AA"/>
    <w:rsid w:val="00223F3D"/>
    <w:rsid w:val="00224E62"/>
    <w:rsid w:val="002310BC"/>
    <w:rsid w:val="002526CF"/>
    <w:rsid w:val="00254351"/>
    <w:rsid w:val="0025471D"/>
    <w:rsid w:val="00256763"/>
    <w:rsid w:val="00260523"/>
    <w:rsid w:val="00270F4C"/>
    <w:rsid w:val="00271800"/>
    <w:rsid w:val="002726F1"/>
    <w:rsid w:val="002758F1"/>
    <w:rsid w:val="00282FC5"/>
    <w:rsid w:val="002853A3"/>
    <w:rsid w:val="00287E27"/>
    <w:rsid w:val="00291041"/>
    <w:rsid w:val="002910C6"/>
    <w:rsid w:val="002A41EA"/>
    <w:rsid w:val="002A4E78"/>
    <w:rsid w:val="002C1ACA"/>
    <w:rsid w:val="002C1C0F"/>
    <w:rsid w:val="002C328B"/>
    <w:rsid w:val="002C59F1"/>
    <w:rsid w:val="002C5D20"/>
    <w:rsid w:val="002D3E96"/>
    <w:rsid w:val="002E20E0"/>
    <w:rsid w:val="002E7820"/>
    <w:rsid w:val="002F4A3B"/>
    <w:rsid w:val="002F5452"/>
    <w:rsid w:val="00303372"/>
    <w:rsid w:val="00303DAC"/>
    <w:rsid w:val="00304DA0"/>
    <w:rsid w:val="00307522"/>
    <w:rsid w:val="00313DBE"/>
    <w:rsid w:val="003163BB"/>
    <w:rsid w:val="00326D81"/>
    <w:rsid w:val="003270EE"/>
    <w:rsid w:val="0033170C"/>
    <w:rsid w:val="00333C7C"/>
    <w:rsid w:val="0034532C"/>
    <w:rsid w:val="0034546F"/>
    <w:rsid w:val="00350969"/>
    <w:rsid w:val="00350EB0"/>
    <w:rsid w:val="00356869"/>
    <w:rsid w:val="003637E5"/>
    <w:rsid w:val="003641D7"/>
    <w:rsid w:val="0036680A"/>
    <w:rsid w:val="00373305"/>
    <w:rsid w:val="00377B9D"/>
    <w:rsid w:val="00380F79"/>
    <w:rsid w:val="003813CD"/>
    <w:rsid w:val="003914E1"/>
    <w:rsid w:val="00391FF7"/>
    <w:rsid w:val="003953F6"/>
    <w:rsid w:val="003957E3"/>
    <w:rsid w:val="003A37F9"/>
    <w:rsid w:val="003B4A25"/>
    <w:rsid w:val="003B5523"/>
    <w:rsid w:val="003B5E37"/>
    <w:rsid w:val="003C027B"/>
    <w:rsid w:val="003D19B2"/>
    <w:rsid w:val="003D5CAD"/>
    <w:rsid w:val="003E4175"/>
    <w:rsid w:val="003F621B"/>
    <w:rsid w:val="00410954"/>
    <w:rsid w:val="00410F9C"/>
    <w:rsid w:val="00417709"/>
    <w:rsid w:val="0042069C"/>
    <w:rsid w:val="004239FD"/>
    <w:rsid w:val="004274BD"/>
    <w:rsid w:val="00431127"/>
    <w:rsid w:val="0043355B"/>
    <w:rsid w:val="00437720"/>
    <w:rsid w:val="00440236"/>
    <w:rsid w:val="0044132A"/>
    <w:rsid w:val="00441F8B"/>
    <w:rsid w:val="004436EF"/>
    <w:rsid w:val="00457D3F"/>
    <w:rsid w:val="00467C6F"/>
    <w:rsid w:val="004802FD"/>
    <w:rsid w:val="00484319"/>
    <w:rsid w:val="0048624D"/>
    <w:rsid w:val="00490483"/>
    <w:rsid w:val="004906F5"/>
    <w:rsid w:val="004926DE"/>
    <w:rsid w:val="004A1362"/>
    <w:rsid w:val="004A5F11"/>
    <w:rsid w:val="004A7F8D"/>
    <w:rsid w:val="004B4C86"/>
    <w:rsid w:val="004B6222"/>
    <w:rsid w:val="004C1D46"/>
    <w:rsid w:val="004C6AE1"/>
    <w:rsid w:val="004D0C88"/>
    <w:rsid w:val="004D1A98"/>
    <w:rsid w:val="004D304A"/>
    <w:rsid w:val="004E188E"/>
    <w:rsid w:val="004E2FAD"/>
    <w:rsid w:val="004F1392"/>
    <w:rsid w:val="004F1A86"/>
    <w:rsid w:val="004F3C42"/>
    <w:rsid w:val="004F56A8"/>
    <w:rsid w:val="00500B85"/>
    <w:rsid w:val="00502836"/>
    <w:rsid w:val="00503DD8"/>
    <w:rsid w:val="00506BF4"/>
    <w:rsid w:val="005160BF"/>
    <w:rsid w:val="00516D38"/>
    <w:rsid w:val="00517ADD"/>
    <w:rsid w:val="0052783A"/>
    <w:rsid w:val="00537BA1"/>
    <w:rsid w:val="00546184"/>
    <w:rsid w:val="005528AB"/>
    <w:rsid w:val="005731CF"/>
    <w:rsid w:val="005842E9"/>
    <w:rsid w:val="005860BF"/>
    <w:rsid w:val="005918BC"/>
    <w:rsid w:val="00595E9D"/>
    <w:rsid w:val="005A4238"/>
    <w:rsid w:val="005A679B"/>
    <w:rsid w:val="005B251C"/>
    <w:rsid w:val="005B4641"/>
    <w:rsid w:val="005C24CF"/>
    <w:rsid w:val="005C279F"/>
    <w:rsid w:val="005C3D10"/>
    <w:rsid w:val="005D57FD"/>
    <w:rsid w:val="005D7211"/>
    <w:rsid w:val="005E19FC"/>
    <w:rsid w:val="005F61DE"/>
    <w:rsid w:val="00611646"/>
    <w:rsid w:val="0062303A"/>
    <w:rsid w:val="006244C2"/>
    <w:rsid w:val="00625EAE"/>
    <w:rsid w:val="00627C95"/>
    <w:rsid w:val="00637804"/>
    <w:rsid w:val="006421B3"/>
    <w:rsid w:val="00642B46"/>
    <w:rsid w:val="00647003"/>
    <w:rsid w:val="00652FA0"/>
    <w:rsid w:val="0065357E"/>
    <w:rsid w:val="00663A05"/>
    <w:rsid w:val="00663A9C"/>
    <w:rsid w:val="0066722B"/>
    <w:rsid w:val="00667C88"/>
    <w:rsid w:val="006738CE"/>
    <w:rsid w:val="0068226E"/>
    <w:rsid w:val="006822EC"/>
    <w:rsid w:val="00690F5E"/>
    <w:rsid w:val="00692932"/>
    <w:rsid w:val="006957D8"/>
    <w:rsid w:val="006A1D1F"/>
    <w:rsid w:val="006B3C7A"/>
    <w:rsid w:val="006B5AC3"/>
    <w:rsid w:val="006C4359"/>
    <w:rsid w:val="006D2A17"/>
    <w:rsid w:val="006D2BDB"/>
    <w:rsid w:val="006D525B"/>
    <w:rsid w:val="006F47B1"/>
    <w:rsid w:val="006F4B5D"/>
    <w:rsid w:val="006F5D70"/>
    <w:rsid w:val="00702086"/>
    <w:rsid w:val="00711E7A"/>
    <w:rsid w:val="0071261E"/>
    <w:rsid w:val="007266A5"/>
    <w:rsid w:val="00726D92"/>
    <w:rsid w:val="00732B7B"/>
    <w:rsid w:val="00734434"/>
    <w:rsid w:val="00734D0B"/>
    <w:rsid w:val="0074191D"/>
    <w:rsid w:val="00742145"/>
    <w:rsid w:val="007435B2"/>
    <w:rsid w:val="00745BDC"/>
    <w:rsid w:val="007470B2"/>
    <w:rsid w:val="0074731A"/>
    <w:rsid w:val="00762262"/>
    <w:rsid w:val="0076637A"/>
    <w:rsid w:val="0076745E"/>
    <w:rsid w:val="00773B38"/>
    <w:rsid w:val="00775749"/>
    <w:rsid w:val="0077724A"/>
    <w:rsid w:val="007828AB"/>
    <w:rsid w:val="00782BC0"/>
    <w:rsid w:val="00786EC1"/>
    <w:rsid w:val="00793A7B"/>
    <w:rsid w:val="00794765"/>
    <w:rsid w:val="0079644E"/>
    <w:rsid w:val="007A4405"/>
    <w:rsid w:val="007B6D09"/>
    <w:rsid w:val="007B7227"/>
    <w:rsid w:val="007C26C6"/>
    <w:rsid w:val="007C7644"/>
    <w:rsid w:val="007E16CE"/>
    <w:rsid w:val="007E49EF"/>
    <w:rsid w:val="007E4C0F"/>
    <w:rsid w:val="007E553E"/>
    <w:rsid w:val="007E55D1"/>
    <w:rsid w:val="007F5D11"/>
    <w:rsid w:val="007F7CC6"/>
    <w:rsid w:val="00820525"/>
    <w:rsid w:val="00827AE9"/>
    <w:rsid w:val="00832FB3"/>
    <w:rsid w:val="00835FAB"/>
    <w:rsid w:val="00841074"/>
    <w:rsid w:val="00843212"/>
    <w:rsid w:val="00847F7B"/>
    <w:rsid w:val="008635F6"/>
    <w:rsid w:val="00864F47"/>
    <w:rsid w:val="00865D02"/>
    <w:rsid w:val="00873532"/>
    <w:rsid w:val="00877F9D"/>
    <w:rsid w:val="00881169"/>
    <w:rsid w:val="00882F92"/>
    <w:rsid w:val="00884ED8"/>
    <w:rsid w:val="00894AB3"/>
    <w:rsid w:val="008969EC"/>
    <w:rsid w:val="008A2FDB"/>
    <w:rsid w:val="008A4C70"/>
    <w:rsid w:val="008B3F54"/>
    <w:rsid w:val="008B5196"/>
    <w:rsid w:val="008B5278"/>
    <w:rsid w:val="008C069A"/>
    <w:rsid w:val="008C3314"/>
    <w:rsid w:val="008C723F"/>
    <w:rsid w:val="008D40E6"/>
    <w:rsid w:val="008D5BC3"/>
    <w:rsid w:val="009225BF"/>
    <w:rsid w:val="009237D9"/>
    <w:rsid w:val="00925529"/>
    <w:rsid w:val="00931D2A"/>
    <w:rsid w:val="00932276"/>
    <w:rsid w:val="009356EA"/>
    <w:rsid w:val="00951DAB"/>
    <w:rsid w:val="00955EC1"/>
    <w:rsid w:val="00966DFC"/>
    <w:rsid w:val="00970D33"/>
    <w:rsid w:val="009759CF"/>
    <w:rsid w:val="009813F4"/>
    <w:rsid w:val="0098723F"/>
    <w:rsid w:val="009927CA"/>
    <w:rsid w:val="00995656"/>
    <w:rsid w:val="009A0338"/>
    <w:rsid w:val="009A0DEC"/>
    <w:rsid w:val="009A6553"/>
    <w:rsid w:val="009C7DD5"/>
    <w:rsid w:val="009D0924"/>
    <w:rsid w:val="009D22F0"/>
    <w:rsid w:val="009D3DD4"/>
    <w:rsid w:val="009D5FD7"/>
    <w:rsid w:val="009E1C34"/>
    <w:rsid w:val="009F5370"/>
    <w:rsid w:val="00A05DE4"/>
    <w:rsid w:val="00A07552"/>
    <w:rsid w:val="00A077BD"/>
    <w:rsid w:val="00A155A2"/>
    <w:rsid w:val="00A20B10"/>
    <w:rsid w:val="00A34834"/>
    <w:rsid w:val="00A51F8F"/>
    <w:rsid w:val="00A529A7"/>
    <w:rsid w:val="00A53771"/>
    <w:rsid w:val="00A57780"/>
    <w:rsid w:val="00A612AA"/>
    <w:rsid w:val="00A62C7E"/>
    <w:rsid w:val="00A64F0D"/>
    <w:rsid w:val="00A676BF"/>
    <w:rsid w:val="00A813FC"/>
    <w:rsid w:val="00A84140"/>
    <w:rsid w:val="00A852EA"/>
    <w:rsid w:val="00A85E1C"/>
    <w:rsid w:val="00A8741F"/>
    <w:rsid w:val="00A87872"/>
    <w:rsid w:val="00A93D13"/>
    <w:rsid w:val="00A97E55"/>
    <w:rsid w:val="00AB1953"/>
    <w:rsid w:val="00AC5F0D"/>
    <w:rsid w:val="00AD3378"/>
    <w:rsid w:val="00AD6CC4"/>
    <w:rsid w:val="00AE6364"/>
    <w:rsid w:val="00B1550D"/>
    <w:rsid w:val="00B25A7B"/>
    <w:rsid w:val="00B26117"/>
    <w:rsid w:val="00B33F2E"/>
    <w:rsid w:val="00B34CE8"/>
    <w:rsid w:val="00B36307"/>
    <w:rsid w:val="00B37D3E"/>
    <w:rsid w:val="00B43F4F"/>
    <w:rsid w:val="00B4489C"/>
    <w:rsid w:val="00B46CBC"/>
    <w:rsid w:val="00B5011C"/>
    <w:rsid w:val="00B63EAF"/>
    <w:rsid w:val="00B71EBC"/>
    <w:rsid w:val="00B80BCF"/>
    <w:rsid w:val="00B80F9B"/>
    <w:rsid w:val="00B93910"/>
    <w:rsid w:val="00BA2DAA"/>
    <w:rsid w:val="00BA4857"/>
    <w:rsid w:val="00BB3673"/>
    <w:rsid w:val="00BB61B4"/>
    <w:rsid w:val="00BC4552"/>
    <w:rsid w:val="00BC50B5"/>
    <w:rsid w:val="00BD4CCB"/>
    <w:rsid w:val="00BE2C52"/>
    <w:rsid w:val="00BE389B"/>
    <w:rsid w:val="00BE46FF"/>
    <w:rsid w:val="00BE7A73"/>
    <w:rsid w:val="00BF518C"/>
    <w:rsid w:val="00BF77F1"/>
    <w:rsid w:val="00C00F7A"/>
    <w:rsid w:val="00C07587"/>
    <w:rsid w:val="00C076D0"/>
    <w:rsid w:val="00C077A9"/>
    <w:rsid w:val="00C1024F"/>
    <w:rsid w:val="00C12A37"/>
    <w:rsid w:val="00C1410E"/>
    <w:rsid w:val="00C249E0"/>
    <w:rsid w:val="00C24A5A"/>
    <w:rsid w:val="00C31A6A"/>
    <w:rsid w:val="00C33C86"/>
    <w:rsid w:val="00C42F86"/>
    <w:rsid w:val="00C43D02"/>
    <w:rsid w:val="00C47D38"/>
    <w:rsid w:val="00C51A9F"/>
    <w:rsid w:val="00C51C1B"/>
    <w:rsid w:val="00C57E37"/>
    <w:rsid w:val="00C710EE"/>
    <w:rsid w:val="00C71C8C"/>
    <w:rsid w:val="00C761ED"/>
    <w:rsid w:val="00C86115"/>
    <w:rsid w:val="00C87F55"/>
    <w:rsid w:val="00C90634"/>
    <w:rsid w:val="00C917F4"/>
    <w:rsid w:val="00CA27B2"/>
    <w:rsid w:val="00CA2AB9"/>
    <w:rsid w:val="00CB4B4D"/>
    <w:rsid w:val="00CB4EC6"/>
    <w:rsid w:val="00CB5047"/>
    <w:rsid w:val="00CB6E2E"/>
    <w:rsid w:val="00CC3239"/>
    <w:rsid w:val="00CD05DC"/>
    <w:rsid w:val="00CD282D"/>
    <w:rsid w:val="00CD57E8"/>
    <w:rsid w:val="00CF0FE1"/>
    <w:rsid w:val="00D02FC4"/>
    <w:rsid w:val="00D07DEA"/>
    <w:rsid w:val="00D104D8"/>
    <w:rsid w:val="00D15BBE"/>
    <w:rsid w:val="00D16CBC"/>
    <w:rsid w:val="00D17DD5"/>
    <w:rsid w:val="00D22184"/>
    <w:rsid w:val="00D43009"/>
    <w:rsid w:val="00D44B4D"/>
    <w:rsid w:val="00D51029"/>
    <w:rsid w:val="00D54DA6"/>
    <w:rsid w:val="00D721A2"/>
    <w:rsid w:val="00D86896"/>
    <w:rsid w:val="00DB52A4"/>
    <w:rsid w:val="00DC4B48"/>
    <w:rsid w:val="00DC709C"/>
    <w:rsid w:val="00DE3B2E"/>
    <w:rsid w:val="00DF7C30"/>
    <w:rsid w:val="00E048DB"/>
    <w:rsid w:val="00E05164"/>
    <w:rsid w:val="00E054B1"/>
    <w:rsid w:val="00E10691"/>
    <w:rsid w:val="00E11A75"/>
    <w:rsid w:val="00E1310D"/>
    <w:rsid w:val="00E135BC"/>
    <w:rsid w:val="00E16642"/>
    <w:rsid w:val="00E17D3B"/>
    <w:rsid w:val="00E20FAC"/>
    <w:rsid w:val="00E24D3C"/>
    <w:rsid w:val="00E369BC"/>
    <w:rsid w:val="00E41436"/>
    <w:rsid w:val="00E43B9E"/>
    <w:rsid w:val="00E440D2"/>
    <w:rsid w:val="00E4448B"/>
    <w:rsid w:val="00E448C3"/>
    <w:rsid w:val="00E44B25"/>
    <w:rsid w:val="00E52966"/>
    <w:rsid w:val="00E60877"/>
    <w:rsid w:val="00E65334"/>
    <w:rsid w:val="00E6627A"/>
    <w:rsid w:val="00E74C5D"/>
    <w:rsid w:val="00E74FC7"/>
    <w:rsid w:val="00E759C2"/>
    <w:rsid w:val="00E810C1"/>
    <w:rsid w:val="00E812C2"/>
    <w:rsid w:val="00E81420"/>
    <w:rsid w:val="00E82A18"/>
    <w:rsid w:val="00E8572A"/>
    <w:rsid w:val="00E91FA9"/>
    <w:rsid w:val="00E9551C"/>
    <w:rsid w:val="00EA2E0D"/>
    <w:rsid w:val="00EA4CDE"/>
    <w:rsid w:val="00EA523D"/>
    <w:rsid w:val="00EA7A98"/>
    <w:rsid w:val="00EB127E"/>
    <w:rsid w:val="00ED1893"/>
    <w:rsid w:val="00ED3D29"/>
    <w:rsid w:val="00EE3FF5"/>
    <w:rsid w:val="00EE6437"/>
    <w:rsid w:val="00EF378F"/>
    <w:rsid w:val="00F05ADE"/>
    <w:rsid w:val="00F06854"/>
    <w:rsid w:val="00F06D4C"/>
    <w:rsid w:val="00F1254B"/>
    <w:rsid w:val="00F230DB"/>
    <w:rsid w:val="00F23DEE"/>
    <w:rsid w:val="00F251BD"/>
    <w:rsid w:val="00F25B27"/>
    <w:rsid w:val="00F366A2"/>
    <w:rsid w:val="00F4729A"/>
    <w:rsid w:val="00F476E0"/>
    <w:rsid w:val="00F60AC0"/>
    <w:rsid w:val="00F66D4B"/>
    <w:rsid w:val="00F720F0"/>
    <w:rsid w:val="00F737AC"/>
    <w:rsid w:val="00F77BCC"/>
    <w:rsid w:val="00F80354"/>
    <w:rsid w:val="00F81F81"/>
    <w:rsid w:val="00F8499C"/>
    <w:rsid w:val="00F864D3"/>
    <w:rsid w:val="00F907FC"/>
    <w:rsid w:val="00F95F56"/>
    <w:rsid w:val="00FA4BD5"/>
    <w:rsid w:val="00FC200A"/>
    <w:rsid w:val="00FC2421"/>
    <w:rsid w:val="00FC4499"/>
    <w:rsid w:val="00FD2B36"/>
    <w:rsid w:val="00FD783B"/>
    <w:rsid w:val="00FE148B"/>
    <w:rsid w:val="00FE4C41"/>
    <w:rsid w:val="0D433CB0"/>
    <w:rsid w:val="11382C4E"/>
    <w:rsid w:val="11522B55"/>
    <w:rsid w:val="12BC340B"/>
    <w:rsid w:val="1C662962"/>
    <w:rsid w:val="1D0C4F8F"/>
    <w:rsid w:val="2AAF4CAE"/>
    <w:rsid w:val="2B9176D3"/>
    <w:rsid w:val="373777F1"/>
    <w:rsid w:val="3A347BA7"/>
    <w:rsid w:val="3AC203EB"/>
    <w:rsid w:val="3F3E50ED"/>
    <w:rsid w:val="49247BAE"/>
    <w:rsid w:val="4B447E66"/>
    <w:rsid w:val="552C0626"/>
    <w:rsid w:val="581763CC"/>
    <w:rsid w:val="5A8623E8"/>
    <w:rsid w:val="63FB7E15"/>
    <w:rsid w:val="68557CF2"/>
    <w:rsid w:val="6D1A53AA"/>
    <w:rsid w:val="73B84163"/>
    <w:rsid w:val="7BBA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paragraph" w:styleId="5">
    <w:name w:val="heading 2"/>
    <w:basedOn w:val="1"/>
    <w:next w:val="1"/>
    <w:link w:val="13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15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link w:val="14"/>
    <w:semiHidden/>
    <w:unhideWhenUsed/>
    <w:qFormat/>
    <w:uiPriority w:val="99"/>
    <w:pPr>
      <w:spacing w:after="120"/>
      <w:ind w:left="420" w:leftChars="200"/>
    </w:pPr>
  </w:style>
  <w:style w:type="paragraph" w:styleId="6">
    <w:name w:val="annotation text"/>
    <w:basedOn w:val="1"/>
    <w:semiHidden/>
    <w:unhideWhenUsed/>
    <w:qFormat/>
    <w:uiPriority w:val="99"/>
    <w:pPr>
      <w:jc w:val="left"/>
    </w:pPr>
  </w:style>
  <w:style w:type="paragraph" w:styleId="7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3">
    <w:name w:val="标题 2 字符"/>
    <w:basedOn w:val="11"/>
    <w:link w:val="5"/>
    <w:qFormat/>
    <w:uiPriority w:val="0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14">
    <w:name w:val="正文文本缩进 字符"/>
    <w:basedOn w:val="11"/>
    <w:link w:val="3"/>
    <w:semiHidden/>
    <w:qFormat/>
    <w:uiPriority w:val="99"/>
    <w:rPr>
      <w:rFonts w:ascii="Calibri" w:hAnsi="Calibri" w:eastAsia="宋体" w:cs="Times New Roman"/>
    </w:rPr>
  </w:style>
  <w:style w:type="character" w:customStyle="1" w:styleId="15">
    <w:name w:val="正文文本首行缩进 2 字符"/>
    <w:basedOn w:val="14"/>
    <w:link w:val="2"/>
    <w:semiHidden/>
    <w:qFormat/>
    <w:uiPriority w:val="99"/>
    <w:rPr>
      <w:rFonts w:ascii="Calibri" w:hAnsi="Calibri" w:eastAsia="宋体" w:cs="Times New Roman"/>
    </w:rPr>
  </w:style>
  <w:style w:type="character" w:customStyle="1" w:styleId="16">
    <w:name w:val="页眉 字符"/>
    <w:basedOn w:val="11"/>
    <w:link w:val="8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7">
    <w:name w:val="页脚 字符"/>
    <w:basedOn w:val="11"/>
    <w:link w:val="7"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844</Words>
  <Characters>849</Characters>
  <Lines>6</Lines>
  <Paragraphs>1</Paragraphs>
  <TotalTime>3</TotalTime>
  <ScaleCrop>false</ScaleCrop>
  <LinksUpToDate>false</LinksUpToDate>
  <CharactersWithSpaces>849</CharactersWithSpaces>
  <Application>WPS Office_11.8.6.11020_F1E327BC-269C-435d-A152-05C5408002CA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2022-11-09T03:46:00Z</dcterms:created>
  <dc:creator>chen yudong</dc:creator>
  <cp:lastModifiedBy>Administrator</cp:lastModifiedBy>
  <dcterms:modified xsi:type="dcterms:W3CDTF">2023-06-14T01:43:41Z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2052-11.8.6.11020</vt:lpwstr>
  </property>
  <property fmtid="{D5CDD505-2E9C-101B-9397-08002B2CF9AE}" pid="3" name="ICV">
    <vt:lpwstr>944F5E6FB4624B15BA50EF5B93ADF203_13</vt:lpwstr>
  </property>
</Properties>
</file>